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На основе ЕГРН будет составлен перечень домов, расположенных в границах зон чрезвычайных ситуаций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hyperlink r:id="rId9" w:history="1">
        <w:r w:rsidRPr="000A6048">
          <w:rPr>
            <w:rStyle w:val="a6"/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Pr="000A6048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порядок проведения оценки и обследования домов при ликвидации последствий чрезвычайных ситуаций (ЧС). Согласно постановлению, на основе сведений </w:t>
      </w:r>
      <w:proofErr w:type="gramStart"/>
      <w:r w:rsidRPr="000A6048">
        <w:rPr>
          <w:rFonts w:ascii="Times New Roman" w:hAnsi="Times New Roman" w:cs="Times New Roman"/>
          <w:b/>
          <w:sz w:val="28"/>
          <w:szCs w:val="28"/>
        </w:rPr>
        <w:t>Единого</w:t>
      </w:r>
      <w:proofErr w:type="gramEnd"/>
      <w:r w:rsidRPr="000A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048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Pr="000A6048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 уполномоченным органом власти будет составлен список домов, расположенных в границах зон 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10" w:history="1"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упростило</w:t>
        </w:r>
      </w:hyperlink>
      <w:r w:rsidRPr="000A6048"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Теперь пострадавшие жители разрушенных при ЧС домов смогут быстрее получить новое жилье.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и других чрезвычайных ситуаций. Так, например, границами зон ЧС, как правило, признаются соответствующие границы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При чрезвычайных ситуациях местные власти запрашивают сведения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 права на получение государственного жилищного сертификата. В том числе – при утрате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документов на недвижимость в результате ЧС. Филиалы Федеральной кадастровой палаты, в свою очередь, организуют оперативный прием и обработку таких запросов, в том числе в бумажном виде, и в сокращенные </w:t>
      </w:r>
      <w:r w:rsidRPr="000A6048">
        <w:rPr>
          <w:rFonts w:ascii="Times New Roman" w:hAnsi="Times New Roman" w:cs="Times New Roman"/>
          <w:sz w:val="28"/>
          <w:szCs w:val="28"/>
        </w:rPr>
        <w:lastRenderedPageBreak/>
        <w:t>сроки направляют необходимую информацию на выдачу. Кроме того, специалисты региональных Кадастровых палат оказывают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Так, например, в 2019 году Кадастровой палате была объявлена благодарность за работу в мероприятиях по ликвидации паводка в Иркутске. В оперативном режиме </w:t>
      </w:r>
      <w:proofErr w:type="gramStart"/>
      <w:r w:rsidRPr="000A6048">
        <w:rPr>
          <w:rFonts w:ascii="Times New Roman" w:hAnsi="Times New Roman" w:cs="Times New Roman"/>
          <w:sz w:val="28"/>
          <w:szCs w:val="28"/>
        </w:rPr>
        <w:t>было выдано более ста тысяч выписок</w:t>
      </w:r>
      <w:proofErr w:type="gramEnd"/>
      <w:r w:rsidRPr="000A6048">
        <w:rPr>
          <w:rFonts w:ascii="Times New Roman" w:hAnsi="Times New Roman" w:cs="Times New Roman"/>
          <w:sz w:val="28"/>
          <w:szCs w:val="28"/>
        </w:rPr>
        <w:t xml:space="preserve"> из ЕГРН для пострадавших от наводнения. Поступающие запросы обрабатывались в кратчайшие сроки. Данные сведения позволили установить право собственников на получение государственного жилищного сертификата, в том числе, если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проживания, изменится. Пострадавшим не нужно будет подавать в комиссию документы о праве собственности и заявление о проведении обследования их дома. Перечень домов, расположенных в границах зон чрезвычайных ситуаций, будет составлен на основе данных из ЕГРН. Эти дома будут обследованы в кратчайшие сроки и оперативно признаны непригодными для проживания.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48">
        <w:rPr>
          <w:rFonts w:ascii="Times New Roman" w:hAnsi="Times New Roman" w:cs="Times New Roman"/>
          <w:i/>
          <w:sz w:val="28"/>
          <w:szCs w:val="28"/>
        </w:rPr>
        <w:t xml:space="preserve">«Наличие в ЕГРН актуальной информации об установленных границах зон подтоплений и затоплений </w:t>
      </w:r>
      <w:proofErr w:type="gramStart"/>
      <w:r w:rsidRPr="000A6048">
        <w:rPr>
          <w:rFonts w:ascii="Times New Roman" w:hAnsi="Times New Roman" w:cs="Times New Roman"/>
          <w:i/>
          <w:sz w:val="28"/>
          <w:szCs w:val="28"/>
        </w:rPr>
        <w:t>способствовал</w:t>
      </w:r>
      <w:proofErr w:type="gramEnd"/>
      <w:r w:rsidRPr="000A6048">
        <w:rPr>
          <w:rFonts w:ascii="Times New Roman" w:hAnsi="Times New Roman" w:cs="Times New Roman"/>
          <w:i/>
          <w:sz w:val="28"/>
          <w:szCs w:val="28"/>
        </w:rPr>
        <w:t xml:space="preserve"> и будет продолжать способствовать защите имущественных прав владельцев разрушенного жилья. Только теперь процесс станет еще более оперативным</w:t>
      </w:r>
      <w:r w:rsidRPr="000A6048"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Pr="000A6048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0A6048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>. –</w:t>
      </w:r>
      <w:r w:rsidRPr="000A6048">
        <w:rPr>
          <w:rFonts w:ascii="Times New Roman" w:hAnsi="Times New Roman" w:cs="Times New Roman"/>
          <w:i/>
          <w:sz w:val="28"/>
          <w:szCs w:val="28"/>
        </w:rPr>
        <w:t xml:space="preserve"> Отмечу также, что Кадастровая палата непрерывно пополняет </w:t>
      </w:r>
      <w:proofErr w:type="spellStart"/>
      <w:r w:rsidRPr="000A6048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0A6048">
        <w:rPr>
          <w:rFonts w:ascii="Times New Roman" w:hAnsi="Times New Roman" w:cs="Times New Roman"/>
          <w:i/>
          <w:sz w:val="28"/>
          <w:szCs w:val="28"/>
        </w:rPr>
        <w:t xml:space="preserve"> сведениями о границах зон затоплений и подтоплений – количество новых сведений растет в геометрической прогрессии».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Так, за 2019 год Федеральная кадастровая палата внесла в ЕГРН сведения о границах более 1500 зон затопления и 1100 зон подтопления. На начало 2020 года в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содержались сведения о почти 2300 зонах затопления и чуть более 1500 зон подтопления. По данным на 1 июля 2020 года в ЕГРН внесены данные о 4542 зонах затопления и 2530 зонах подтопления.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lastRenderedPageBreak/>
        <w:t>В свою очередь, если жилое помещение не будет включено в сводный перечень, собственник по-прежнему сможет подать заявление в комиссию о проведении обследования жилья.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6048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0A6048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9D" w:rsidRDefault="00BE199D" w:rsidP="00ED30C5">
      <w:pPr>
        <w:spacing w:after="0" w:line="240" w:lineRule="auto"/>
      </w:pPr>
      <w:r>
        <w:separator/>
      </w:r>
    </w:p>
  </w:endnote>
  <w:endnote w:type="continuationSeparator" w:id="0">
    <w:p w:rsidR="00BE199D" w:rsidRDefault="00BE199D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9D" w:rsidRDefault="00BE199D" w:rsidP="00ED30C5">
      <w:pPr>
        <w:spacing w:after="0" w:line="240" w:lineRule="auto"/>
      </w:pPr>
      <w:r>
        <w:separator/>
      </w:r>
    </w:p>
  </w:footnote>
  <w:footnote w:type="continuationSeparator" w:id="0">
    <w:p w:rsidR="00BE199D" w:rsidRDefault="00BE199D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B13251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69370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62A2"/>
    <w:rsid w:val="0014747F"/>
    <w:rsid w:val="00150682"/>
    <w:rsid w:val="00154430"/>
    <w:rsid w:val="00157789"/>
    <w:rsid w:val="00157DD9"/>
    <w:rsid w:val="0016111C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E1A2A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1DDD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370A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0F42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464C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369FB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432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3251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199D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6F61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90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9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836C-DFF7-4539-BD23-AB391A60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2020-09-01T11:15:00Z</dcterms:created>
  <dcterms:modified xsi:type="dcterms:W3CDTF">2020-09-02T11:51:00Z</dcterms:modified>
</cp:coreProperties>
</file>